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2A17" w:rsidRPr="00032A17" w:rsidRDefault="00032A17" w:rsidP="00032A17">
      <w:pPr>
        <w:spacing w:before="150" w:after="300" w:line="240" w:lineRule="auto"/>
        <w:outlineLvl w:val="2"/>
        <w:rPr>
          <w:rFonts w:ascii="Arial" w:eastAsia="Times New Roman" w:hAnsi="Arial" w:cs="Arial"/>
          <w:color w:val="5185B4"/>
          <w:spacing w:val="-15"/>
          <w:sz w:val="27"/>
          <w:szCs w:val="27"/>
        </w:rPr>
      </w:pPr>
      <w:r w:rsidRPr="00032A17">
        <w:rPr>
          <w:rFonts w:ascii="Arial" w:eastAsia="Times New Roman" w:hAnsi="Arial" w:cs="Arial"/>
          <w:color w:val="5185B4"/>
          <w:spacing w:val="-15"/>
          <w:sz w:val="27"/>
          <w:szCs w:val="27"/>
        </w:rPr>
        <w:t>Минобрнауки России утверждены правила приема в вузы на 2014/2015 годы</w:t>
      </w:r>
    </w:p>
    <w:p w:rsidR="00032A17" w:rsidRPr="00032A17" w:rsidRDefault="00032A17" w:rsidP="00032A17">
      <w:pPr>
        <w:spacing w:after="0" w:line="240" w:lineRule="auto"/>
        <w:rPr>
          <w:rFonts w:ascii="Arial" w:eastAsia="Times New Roman" w:hAnsi="Arial" w:cs="Arial"/>
          <w:color w:val="000000"/>
          <w:sz w:val="20"/>
          <w:szCs w:val="20"/>
        </w:rPr>
      </w:pPr>
      <w:r>
        <w:rPr>
          <w:rFonts w:ascii="Times New Roman" w:eastAsia="Times New Roman" w:hAnsi="Times New Roman" w:cs="Times New Roman"/>
          <w:noProof/>
          <w:sz w:val="24"/>
          <w:szCs w:val="24"/>
        </w:rPr>
        <w:drawing>
          <wp:anchor distT="0" distB="0" distL="0" distR="0" simplePos="0" relativeHeight="251658240" behindDoc="0" locked="0" layoutInCell="1" allowOverlap="0">
            <wp:simplePos x="0" y="0"/>
            <wp:positionH relativeFrom="column">
              <wp:align>left</wp:align>
            </wp:positionH>
            <wp:positionV relativeFrom="line">
              <wp:posOffset>0</wp:posOffset>
            </wp:positionV>
            <wp:extent cx="1905000" cy="1428750"/>
            <wp:effectExtent l="19050" t="0" r="0" b="0"/>
            <wp:wrapSquare wrapText="bothSides"/>
            <wp:docPr id="2" name="Рисунок 2" descr="http://mon.tatarstan.ru/rus/file/news/28_27881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mon.tatarstan.ru/rus/file/news/28_278814.jpg"/>
                    <pic:cNvPicPr>
                      <a:picLocks noChangeAspect="1" noChangeArrowheads="1"/>
                    </pic:cNvPicPr>
                  </pic:nvPicPr>
                  <pic:blipFill>
                    <a:blip r:embed="rId4"/>
                    <a:srcRect/>
                    <a:stretch>
                      <a:fillRect/>
                    </a:stretch>
                  </pic:blipFill>
                  <pic:spPr bwMode="auto">
                    <a:xfrm>
                      <a:off x="0" y="0"/>
                      <a:ext cx="1905000" cy="1428750"/>
                    </a:xfrm>
                    <a:prstGeom prst="rect">
                      <a:avLst/>
                    </a:prstGeom>
                    <a:noFill/>
                    <a:ln w="9525">
                      <a:noFill/>
                      <a:miter lim="800000"/>
                      <a:headEnd/>
                      <a:tailEnd/>
                    </a:ln>
                  </pic:spPr>
                </pic:pic>
              </a:graphicData>
            </a:graphic>
          </wp:anchor>
        </w:drawing>
      </w:r>
      <w:r>
        <w:rPr>
          <w:rFonts w:ascii="Times New Roman" w:eastAsia="Times New Roman" w:hAnsi="Times New Roman" w:cs="Times New Roman"/>
          <w:noProof/>
          <w:sz w:val="24"/>
          <w:szCs w:val="24"/>
        </w:rPr>
        <w:t xml:space="preserve"> </w:t>
      </w:r>
    </w:p>
    <w:p w:rsidR="00032A17" w:rsidRPr="00032A17" w:rsidRDefault="00032A17" w:rsidP="00032A17">
      <w:pPr>
        <w:shd w:val="clear" w:color="auto" w:fill="FFFFFF"/>
        <w:spacing w:after="312" w:line="240" w:lineRule="auto"/>
        <w:contextualSpacing/>
        <w:rPr>
          <w:rFonts w:ascii="Arial" w:eastAsia="Times New Roman" w:hAnsi="Arial" w:cs="Arial"/>
          <w:color w:val="000000"/>
          <w:sz w:val="20"/>
          <w:szCs w:val="20"/>
        </w:rPr>
      </w:pPr>
      <w:proofErr w:type="gramStart"/>
      <w:r w:rsidRPr="00032A17">
        <w:rPr>
          <w:rFonts w:ascii="Arial" w:eastAsia="Times New Roman" w:hAnsi="Arial" w:cs="Arial"/>
          <w:color w:val="000000"/>
          <w:sz w:val="20"/>
          <w:szCs w:val="20"/>
        </w:rPr>
        <w:t xml:space="preserve">Порядок приема на обучение по образовательным программам высшего образования – программам </w:t>
      </w:r>
      <w:proofErr w:type="spellStart"/>
      <w:r w:rsidRPr="00032A17">
        <w:rPr>
          <w:rFonts w:ascii="Arial" w:eastAsia="Times New Roman" w:hAnsi="Arial" w:cs="Arial"/>
          <w:color w:val="000000"/>
          <w:sz w:val="20"/>
          <w:szCs w:val="20"/>
        </w:rPr>
        <w:t>бакалавриата</w:t>
      </w:r>
      <w:proofErr w:type="spellEnd"/>
      <w:r w:rsidRPr="00032A17">
        <w:rPr>
          <w:rFonts w:ascii="Arial" w:eastAsia="Times New Roman" w:hAnsi="Arial" w:cs="Arial"/>
          <w:color w:val="000000"/>
          <w:sz w:val="20"/>
          <w:szCs w:val="20"/>
        </w:rPr>
        <w:t xml:space="preserve">, программам </w:t>
      </w:r>
      <w:proofErr w:type="spellStart"/>
      <w:r w:rsidRPr="00032A17">
        <w:rPr>
          <w:rFonts w:ascii="Arial" w:eastAsia="Times New Roman" w:hAnsi="Arial" w:cs="Arial"/>
          <w:color w:val="000000"/>
          <w:sz w:val="20"/>
          <w:szCs w:val="20"/>
        </w:rPr>
        <w:t>специалитета</w:t>
      </w:r>
      <w:proofErr w:type="spellEnd"/>
      <w:r w:rsidRPr="00032A17">
        <w:rPr>
          <w:rFonts w:ascii="Arial" w:eastAsia="Times New Roman" w:hAnsi="Arial" w:cs="Arial"/>
          <w:color w:val="000000"/>
          <w:sz w:val="20"/>
          <w:szCs w:val="20"/>
        </w:rPr>
        <w:t>, программам магистратуры на 2014/15 учебный год, утвержденный приказом Минобрнауки России от 9 января 2014 года, подготовлен в соответствии с частью 8 статьи 55 Федерального закона от 29 декабря 2012 года №23-ФЗ «Об образовании в Российской Федерации» (далее – Закон).</w:t>
      </w:r>
      <w:proofErr w:type="gramEnd"/>
    </w:p>
    <w:p w:rsidR="00032A17" w:rsidRPr="00032A17" w:rsidRDefault="00032A17" w:rsidP="00032A17">
      <w:pPr>
        <w:spacing w:before="100" w:beforeAutospacing="1" w:after="100" w:afterAutospacing="1" w:line="240" w:lineRule="auto"/>
        <w:rPr>
          <w:rFonts w:ascii="Arial" w:eastAsia="Times New Roman" w:hAnsi="Arial" w:cs="Arial"/>
          <w:color w:val="000000"/>
          <w:sz w:val="20"/>
          <w:szCs w:val="20"/>
        </w:rPr>
      </w:pPr>
      <w:r w:rsidRPr="00032A17">
        <w:rPr>
          <w:rFonts w:ascii="Arial" w:eastAsia="Times New Roman" w:hAnsi="Arial" w:cs="Arial"/>
          <w:color w:val="000000"/>
          <w:sz w:val="20"/>
          <w:szCs w:val="20"/>
        </w:rPr>
        <w:t>Приказом обновлен порядок приема в вузы:</w:t>
      </w:r>
    </w:p>
    <w:p w:rsidR="00032A17" w:rsidRPr="00032A17" w:rsidRDefault="00032A17" w:rsidP="00032A17">
      <w:pPr>
        <w:spacing w:before="100" w:beforeAutospacing="1" w:after="100" w:afterAutospacing="1" w:line="240" w:lineRule="auto"/>
        <w:rPr>
          <w:rFonts w:ascii="Arial" w:eastAsia="Times New Roman" w:hAnsi="Arial" w:cs="Arial"/>
          <w:color w:val="000000"/>
          <w:sz w:val="20"/>
          <w:szCs w:val="20"/>
        </w:rPr>
      </w:pPr>
      <w:r w:rsidRPr="00032A17">
        <w:rPr>
          <w:rFonts w:ascii="Arial" w:eastAsia="Times New Roman" w:hAnsi="Arial" w:cs="Arial"/>
          <w:color w:val="000000"/>
          <w:sz w:val="20"/>
          <w:szCs w:val="20"/>
        </w:rPr>
        <w:t>1) Прием на обучение в 2014 году будет осуществляться только на первый курс. Это касается и лиц, имеющих диплом о среднем профессиональном образовании, и лиц с высшим образованием. При этом</w:t>
      </w:r>
      <w:proofErr w:type="gramStart"/>
      <w:r w:rsidRPr="00032A17">
        <w:rPr>
          <w:rFonts w:ascii="Arial" w:eastAsia="Times New Roman" w:hAnsi="Arial" w:cs="Arial"/>
          <w:color w:val="000000"/>
          <w:sz w:val="20"/>
          <w:szCs w:val="20"/>
        </w:rPr>
        <w:t>,</w:t>
      </w:r>
      <w:proofErr w:type="gramEnd"/>
      <w:r w:rsidRPr="00032A17">
        <w:rPr>
          <w:rFonts w:ascii="Arial" w:eastAsia="Times New Roman" w:hAnsi="Arial" w:cs="Arial"/>
          <w:color w:val="000000"/>
          <w:sz w:val="20"/>
          <w:szCs w:val="20"/>
        </w:rPr>
        <w:t xml:space="preserve"> граждане, имеющие среднее профессиональное образование, вправе после зачисления на первый курс в организации в установленном данной организацией порядке перейти на обучение по индивидуальному плану, в том числе, ускоренное, с учетом </w:t>
      </w:r>
      <w:proofErr w:type="spellStart"/>
      <w:r w:rsidRPr="00032A17">
        <w:rPr>
          <w:rFonts w:ascii="Arial" w:eastAsia="Times New Roman" w:hAnsi="Arial" w:cs="Arial"/>
          <w:color w:val="000000"/>
          <w:sz w:val="20"/>
          <w:szCs w:val="20"/>
        </w:rPr>
        <w:t>перезачтенных</w:t>
      </w:r>
      <w:proofErr w:type="spellEnd"/>
      <w:r w:rsidRPr="00032A17">
        <w:rPr>
          <w:rFonts w:ascii="Arial" w:eastAsia="Times New Roman" w:hAnsi="Arial" w:cs="Arial"/>
          <w:color w:val="000000"/>
          <w:sz w:val="20"/>
          <w:szCs w:val="20"/>
        </w:rPr>
        <w:t xml:space="preserve"> (переаттестованных) дисциплин (модулей). Данное право регламентировано пунктом 3 части 1 статьи 34 Закона.</w:t>
      </w:r>
    </w:p>
    <w:p w:rsidR="00032A17" w:rsidRPr="00032A17" w:rsidRDefault="00032A17" w:rsidP="00032A17">
      <w:pPr>
        <w:spacing w:before="100" w:beforeAutospacing="1" w:after="100" w:afterAutospacing="1" w:line="240" w:lineRule="auto"/>
        <w:rPr>
          <w:rFonts w:ascii="Arial" w:eastAsia="Times New Roman" w:hAnsi="Arial" w:cs="Arial"/>
          <w:color w:val="000000"/>
          <w:sz w:val="20"/>
          <w:szCs w:val="20"/>
        </w:rPr>
      </w:pPr>
      <w:r w:rsidRPr="00032A17">
        <w:rPr>
          <w:rFonts w:ascii="Arial" w:eastAsia="Times New Roman" w:hAnsi="Arial" w:cs="Arial"/>
          <w:color w:val="000000"/>
          <w:sz w:val="20"/>
          <w:szCs w:val="20"/>
        </w:rPr>
        <w:t>2) Порядком приема устанавливается проведение отдельных конкурсов по каждой программе в пределах направления подготовки (специальности) с возможностью установления различных условий приема. Таким образом, абитуриентам уже на стадии подачи документов предоставляется возможность выбора конкретной программы обучения в пределах направления подготовки (специальности). Это нововведение позволяет абитуриенту поступать на выбранное направление подготовки или специальность с возможностью учета профильных олимпиад, по которым он стал победителем, в том числе междисциплинарных, и других индивидуальных достижений. Кроме того, это упрощает процесс приема, так как исключается необходимость распределения студентов по отдельным программам после их зачисления. Проведение конкурса возможно и по совокупности программ подготовки или специальности. По каждому отдельному конкурсу может варьироваться перечень вступительных испытаний, дополнительное вступительное испытание профильной направленности, минимальные баллы, приоритетность вступительных испытаний, профильные олимпиады.</w:t>
      </w:r>
    </w:p>
    <w:p w:rsidR="00032A17" w:rsidRPr="00032A17" w:rsidRDefault="00032A17" w:rsidP="00032A17">
      <w:pPr>
        <w:spacing w:before="100" w:beforeAutospacing="1" w:after="100" w:afterAutospacing="1" w:line="240" w:lineRule="auto"/>
        <w:rPr>
          <w:rFonts w:ascii="Arial" w:eastAsia="Times New Roman" w:hAnsi="Arial" w:cs="Arial"/>
          <w:color w:val="000000"/>
          <w:sz w:val="20"/>
          <w:szCs w:val="20"/>
        </w:rPr>
      </w:pPr>
      <w:proofErr w:type="gramStart"/>
      <w:r w:rsidRPr="00032A17">
        <w:rPr>
          <w:rFonts w:ascii="Arial" w:eastAsia="Times New Roman" w:hAnsi="Arial" w:cs="Arial"/>
          <w:color w:val="000000"/>
          <w:sz w:val="20"/>
          <w:szCs w:val="20"/>
        </w:rPr>
        <w:t xml:space="preserve">3) В соответствии с Перечнем вступительных испытаний при приеме на обучение по образовательным программам высшего образования – программам </w:t>
      </w:r>
      <w:proofErr w:type="spellStart"/>
      <w:r w:rsidRPr="00032A17">
        <w:rPr>
          <w:rFonts w:ascii="Arial" w:eastAsia="Times New Roman" w:hAnsi="Arial" w:cs="Arial"/>
          <w:color w:val="000000"/>
          <w:sz w:val="20"/>
          <w:szCs w:val="20"/>
        </w:rPr>
        <w:t>бакалавриата</w:t>
      </w:r>
      <w:proofErr w:type="spellEnd"/>
      <w:r w:rsidRPr="00032A17">
        <w:rPr>
          <w:rFonts w:ascii="Arial" w:eastAsia="Times New Roman" w:hAnsi="Arial" w:cs="Arial"/>
          <w:color w:val="000000"/>
          <w:sz w:val="20"/>
          <w:szCs w:val="20"/>
        </w:rPr>
        <w:t xml:space="preserve"> и программам </w:t>
      </w:r>
      <w:proofErr w:type="spellStart"/>
      <w:r w:rsidRPr="00032A17">
        <w:rPr>
          <w:rFonts w:ascii="Arial" w:eastAsia="Times New Roman" w:hAnsi="Arial" w:cs="Arial"/>
          <w:color w:val="000000"/>
          <w:sz w:val="20"/>
          <w:szCs w:val="20"/>
        </w:rPr>
        <w:t>специалитета</w:t>
      </w:r>
      <w:proofErr w:type="spellEnd"/>
      <w:r w:rsidRPr="00032A17">
        <w:rPr>
          <w:rFonts w:ascii="Arial" w:eastAsia="Times New Roman" w:hAnsi="Arial" w:cs="Arial"/>
          <w:color w:val="000000"/>
          <w:sz w:val="20"/>
          <w:szCs w:val="20"/>
        </w:rPr>
        <w:t xml:space="preserve">, утвержденным приказом Минобрнауки, от 9 января № 1, при приеме на обучение по программам </w:t>
      </w:r>
      <w:proofErr w:type="spellStart"/>
      <w:r w:rsidRPr="00032A17">
        <w:rPr>
          <w:rFonts w:ascii="Arial" w:eastAsia="Times New Roman" w:hAnsi="Arial" w:cs="Arial"/>
          <w:color w:val="000000"/>
          <w:sz w:val="20"/>
          <w:szCs w:val="20"/>
        </w:rPr>
        <w:t>бакалавриата</w:t>
      </w:r>
      <w:proofErr w:type="spellEnd"/>
      <w:r w:rsidRPr="00032A17">
        <w:rPr>
          <w:rFonts w:ascii="Arial" w:eastAsia="Times New Roman" w:hAnsi="Arial" w:cs="Arial"/>
          <w:color w:val="000000"/>
          <w:sz w:val="20"/>
          <w:szCs w:val="20"/>
        </w:rPr>
        <w:t xml:space="preserve"> или программам </w:t>
      </w:r>
      <w:proofErr w:type="spellStart"/>
      <w:r w:rsidRPr="00032A17">
        <w:rPr>
          <w:rFonts w:ascii="Arial" w:eastAsia="Times New Roman" w:hAnsi="Arial" w:cs="Arial"/>
          <w:color w:val="000000"/>
          <w:sz w:val="20"/>
          <w:szCs w:val="20"/>
        </w:rPr>
        <w:t>специалитета</w:t>
      </w:r>
      <w:proofErr w:type="spellEnd"/>
      <w:r w:rsidRPr="00032A17">
        <w:rPr>
          <w:rFonts w:ascii="Arial" w:eastAsia="Times New Roman" w:hAnsi="Arial" w:cs="Arial"/>
          <w:color w:val="000000"/>
          <w:sz w:val="20"/>
          <w:szCs w:val="20"/>
        </w:rPr>
        <w:t xml:space="preserve"> организации устанавливают в обязательном порядке следующие вступительные испытания: из раздела 1 Перечня (русский язык);</w:t>
      </w:r>
      <w:proofErr w:type="gramEnd"/>
      <w:r w:rsidRPr="00032A17">
        <w:rPr>
          <w:rFonts w:ascii="Arial" w:eastAsia="Times New Roman" w:hAnsi="Arial" w:cs="Arial"/>
          <w:color w:val="000000"/>
          <w:sz w:val="20"/>
          <w:szCs w:val="20"/>
        </w:rPr>
        <w:t xml:space="preserve"> из графы 1 раздела 2 Перечня (обязательное вступительное испытание для группы направлений подготовки и специальностей); одно из вступительных испытаний, указанных в графе 2 раздела 2 Перечня по выбору организации; При этом в соответствии с пунктом 1 Примечания к Перечню, в случае, если организация принимает решение о проведении вступительного испытания из графы 3 раздела 2 Перечня, она вправе не проводить вступительные испытания из числа </w:t>
      </w:r>
      <w:proofErr w:type="gramStart"/>
      <w:r w:rsidRPr="00032A17">
        <w:rPr>
          <w:rFonts w:ascii="Arial" w:eastAsia="Times New Roman" w:hAnsi="Arial" w:cs="Arial"/>
          <w:color w:val="000000"/>
          <w:sz w:val="20"/>
          <w:szCs w:val="20"/>
        </w:rPr>
        <w:t>указанных</w:t>
      </w:r>
      <w:proofErr w:type="gramEnd"/>
      <w:r w:rsidRPr="00032A17">
        <w:rPr>
          <w:rFonts w:ascii="Arial" w:eastAsia="Times New Roman" w:hAnsi="Arial" w:cs="Arial"/>
          <w:color w:val="000000"/>
          <w:sz w:val="20"/>
          <w:szCs w:val="20"/>
        </w:rPr>
        <w:t xml:space="preserve"> в графе 2 раздела 2 Перечня.</w:t>
      </w:r>
    </w:p>
    <w:p w:rsidR="00032A17" w:rsidRPr="00032A17" w:rsidRDefault="00032A17" w:rsidP="00032A17">
      <w:pPr>
        <w:spacing w:before="100" w:beforeAutospacing="1" w:after="100" w:afterAutospacing="1" w:line="240" w:lineRule="auto"/>
        <w:rPr>
          <w:rFonts w:ascii="Arial" w:eastAsia="Times New Roman" w:hAnsi="Arial" w:cs="Arial"/>
          <w:color w:val="000000"/>
          <w:sz w:val="20"/>
          <w:szCs w:val="20"/>
        </w:rPr>
      </w:pPr>
      <w:r w:rsidRPr="00032A17">
        <w:rPr>
          <w:rFonts w:ascii="Arial" w:eastAsia="Times New Roman" w:hAnsi="Arial" w:cs="Arial"/>
          <w:color w:val="000000"/>
          <w:sz w:val="20"/>
          <w:szCs w:val="20"/>
        </w:rPr>
        <w:t>4) Порядком приема установлено, что наряду с проведением вступительных испытаний на русском языке, все или отдельные вступительные испытания при приеме на обучение (за исключением вступительных испытаний по русскому языку) могут проводиться на языке субъекта Российской Федерации, если учредителем установлено, что соответствующие вступительные испытания проводятся на языке субъекта Российской Федерации. Сдача вступительного испытания на языке субъекта Российской Федерации осуществляется по желанию поступающего (пункт 76).</w:t>
      </w:r>
    </w:p>
    <w:p w:rsidR="00032A17" w:rsidRPr="00032A17" w:rsidRDefault="00032A17" w:rsidP="00032A17">
      <w:pPr>
        <w:spacing w:before="100" w:beforeAutospacing="1" w:after="100" w:afterAutospacing="1" w:line="240" w:lineRule="auto"/>
        <w:rPr>
          <w:rFonts w:ascii="Arial" w:eastAsia="Times New Roman" w:hAnsi="Arial" w:cs="Arial"/>
          <w:color w:val="000000"/>
          <w:sz w:val="20"/>
          <w:szCs w:val="20"/>
        </w:rPr>
      </w:pPr>
      <w:proofErr w:type="gramStart"/>
      <w:r w:rsidRPr="00032A17">
        <w:rPr>
          <w:rFonts w:ascii="Arial" w:eastAsia="Times New Roman" w:hAnsi="Arial" w:cs="Arial"/>
          <w:color w:val="000000"/>
          <w:sz w:val="20"/>
          <w:szCs w:val="20"/>
        </w:rPr>
        <w:t xml:space="preserve">5) Порядком приема установлено нововведение относительно выделения в рамках контрольных цифр приема квот приема на обучение по программам </w:t>
      </w:r>
      <w:proofErr w:type="spellStart"/>
      <w:r w:rsidRPr="00032A17">
        <w:rPr>
          <w:rFonts w:ascii="Arial" w:eastAsia="Times New Roman" w:hAnsi="Arial" w:cs="Arial"/>
          <w:color w:val="000000"/>
          <w:sz w:val="20"/>
          <w:szCs w:val="20"/>
        </w:rPr>
        <w:t>бакалавриата</w:t>
      </w:r>
      <w:proofErr w:type="spellEnd"/>
      <w:r w:rsidRPr="00032A17">
        <w:rPr>
          <w:rFonts w:ascii="Arial" w:eastAsia="Times New Roman" w:hAnsi="Arial" w:cs="Arial"/>
          <w:color w:val="000000"/>
          <w:sz w:val="20"/>
          <w:szCs w:val="20"/>
        </w:rPr>
        <w:t xml:space="preserve">, программам </w:t>
      </w:r>
      <w:proofErr w:type="spellStart"/>
      <w:r w:rsidRPr="00032A17">
        <w:rPr>
          <w:rFonts w:ascii="Arial" w:eastAsia="Times New Roman" w:hAnsi="Arial" w:cs="Arial"/>
          <w:color w:val="000000"/>
          <w:sz w:val="20"/>
          <w:szCs w:val="20"/>
        </w:rPr>
        <w:t>специалитета</w:t>
      </w:r>
      <w:proofErr w:type="spellEnd"/>
      <w:r w:rsidRPr="00032A17">
        <w:rPr>
          <w:rFonts w:ascii="Arial" w:eastAsia="Times New Roman" w:hAnsi="Arial" w:cs="Arial"/>
          <w:color w:val="000000"/>
          <w:sz w:val="20"/>
          <w:szCs w:val="20"/>
        </w:rPr>
        <w:t xml:space="preserve"> за счет бюджетных ассигнований детей-инвалидов, инвалидов I и II групп, инвалидов с детства, инвалидов вследствие военной травмы или заболеваний, полученных в период прохождения военной службы, детей сирот и детей, оставшихся без попечения родителей, а также лиц из числа детей-сирот</w:t>
      </w:r>
      <w:proofErr w:type="gramEnd"/>
      <w:r w:rsidRPr="00032A17">
        <w:rPr>
          <w:rFonts w:ascii="Arial" w:eastAsia="Times New Roman" w:hAnsi="Arial" w:cs="Arial"/>
          <w:color w:val="000000"/>
          <w:sz w:val="20"/>
          <w:szCs w:val="20"/>
        </w:rPr>
        <w:t xml:space="preserve"> и детей, оставшихся без попечения родителей. Квота приема указанных категорий </w:t>
      </w:r>
      <w:r w:rsidRPr="00032A17">
        <w:rPr>
          <w:rFonts w:ascii="Arial" w:eastAsia="Times New Roman" w:hAnsi="Arial" w:cs="Arial"/>
          <w:color w:val="000000"/>
          <w:sz w:val="20"/>
          <w:szCs w:val="20"/>
        </w:rPr>
        <w:lastRenderedPageBreak/>
        <w:t>поступающих устанавливается ежегодно организацией в размере не менее чем 10 процентов общего объема контрольных цифр, выделенных организации на очередной год, по специальностям или направлениям подготовки (пункт 34).</w:t>
      </w:r>
    </w:p>
    <w:p w:rsidR="00032A17" w:rsidRPr="00032A17" w:rsidRDefault="00032A17" w:rsidP="00032A17">
      <w:pPr>
        <w:spacing w:before="100" w:beforeAutospacing="1" w:after="100" w:afterAutospacing="1" w:line="240" w:lineRule="auto"/>
        <w:rPr>
          <w:rFonts w:ascii="Arial" w:eastAsia="Times New Roman" w:hAnsi="Arial" w:cs="Arial"/>
          <w:color w:val="000000"/>
          <w:sz w:val="20"/>
          <w:szCs w:val="20"/>
        </w:rPr>
      </w:pPr>
      <w:r w:rsidRPr="00032A17">
        <w:rPr>
          <w:rFonts w:ascii="Arial" w:eastAsia="Times New Roman" w:hAnsi="Arial" w:cs="Arial"/>
          <w:color w:val="000000"/>
          <w:sz w:val="20"/>
          <w:szCs w:val="20"/>
        </w:rPr>
        <w:t xml:space="preserve">6) Порядком приема предусмотрено, что поступающие на </w:t>
      </w:r>
      <w:proofErr w:type="gramStart"/>
      <w:r w:rsidRPr="00032A17">
        <w:rPr>
          <w:rFonts w:ascii="Arial" w:eastAsia="Times New Roman" w:hAnsi="Arial" w:cs="Arial"/>
          <w:color w:val="000000"/>
          <w:sz w:val="20"/>
          <w:szCs w:val="20"/>
        </w:rPr>
        <w:t>обучение по программам</w:t>
      </w:r>
      <w:proofErr w:type="gramEnd"/>
      <w:r w:rsidRPr="00032A17">
        <w:rPr>
          <w:rFonts w:ascii="Arial" w:eastAsia="Times New Roman" w:hAnsi="Arial" w:cs="Arial"/>
          <w:color w:val="000000"/>
          <w:sz w:val="20"/>
          <w:szCs w:val="20"/>
        </w:rPr>
        <w:t xml:space="preserve"> </w:t>
      </w:r>
      <w:proofErr w:type="spellStart"/>
      <w:r w:rsidRPr="00032A17">
        <w:rPr>
          <w:rFonts w:ascii="Arial" w:eastAsia="Times New Roman" w:hAnsi="Arial" w:cs="Arial"/>
          <w:color w:val="000000"/>
          <w:sz w:val="20"/>
          <w:szCs w:val="20"/>
        </w:rPr>
        <w:t>бакалавриата</w:t>
      </w:r>
      <w:proofErr w:type="spellEnd"/>
      <w:r w:rsidRPr="00032A17">
        <w:rPr>
          <w:rFonts w:ascii="Arial" w:eastAsia="Times New Roman" w:hAnsi="Arial" w:cs="Arial"/>
          <w:color w:val="000000"/>
          <w:sz w:val="20"/>
          <w:szCs w:val="20"/>
        </w:rPr>
        <w:t xml:space="preserve">, программам </w:t>
      </w:r>
      <w:proofErr w:type="spellStart"/>
      <w:r w:rsidRPr="00032A17">
        <w:rPr>
          <w:rFonts w:ascii="Arial" w:eastAsia="Times New Roman" w:hAnsi="Arial" w:cs="Arial"/>
          <w:color w:val="000000"/>
          <w:sz w:val="20"/>
          <w:szCs w:val="20"/>
        </w:rPr>
        <w:t>специалитета</w:t>
      </w:r>
      <w:proofErr w:type="spellEnd"/>
      <w:r w:rsidRPr="00032A17">
        <w:rPr>
          <w:rFonts w:ascii="Arial" w:eastAsia="Times New Roman" w:hAnsi="Arial" w:cs="Arial"/>
          <w:color w:val="000000"/>
          <w:sz w:val="20"/>
          <w:szCs w:val="20"/>
        </w:rPr>
        <w:t xml:space="preserve"> и программам магистратуры вправе предоставить сведения о своих индивидуальных достижениях, результаты которых учитываются при приеме на обучение (пункт 10). Данное право регламентировано частью 7 статьи 69 закона. Порядок учета индивидуальных достижений поступающих устанавливается правила приема, утвержденными организацией самостоятельно.</w:t>
      </w:r>
    </w:p>
    <w:p w:rsidR="00032A17" w:rsidRPr="00032A17" w:rsidRDefault="00032A17" w:rsidP="00032A17">
      <w:pPr>
        <w:spacing w:before="100" w:beforeAutospacing="1" w:after="100" w:afterAutospacing="1" w:line="240" w:lineRule="auto"/>
        <w:rPr>
          <w:rFonts w:ascii="Arial" w:eastAsia="Times New Roman" w:hAnsi="Arial" w:cs="Arial"/>
          <w:color w:val="000000"/>
          <w:sz w:val="20"/>
          <w:szCs w:val="20"/>
        </w:rPr>
      </w:pPr>
      <w:proofErr w:type="gramStart"/>
      <w:r w:rsidRPr="00032A17">
        <w:rPr>
          <w:rFonts w:ascii="Arial" w:eastAsia="Times New Roman" w:hAnsi="Arial" w:cs="Arial"/>
          <w:color w:val="000000"/>
          <w:sz w:val="20"/>
          <w:szCs w:val="20"/>
        </w:rPr>
        <w:t xml:space="preserve">7) В соответствии с частью 2 статьи 70 Закона результаты ЕГЭ при приеме на обучение по программах </w:t>
      </w:r>
      <w:proofErr w:type="spellStart"/>
      <w:r w:rsidRPr="00032A17">
        <w:rPr>
          <w:rFonts w:ascii="Arial" w:eastAsia="Times New Roman" w:hAnsi="Arial" w:cs="Arial"/>
          <w:color w:val="000000"/>
          <w:sz w:val="20"/>
          <w:szCs w:val="20"/>
        </w:rPr>
        <w:t>бакалавриата</w:t>
      </w:r>
      <w:proofErr w:type="spellEnd"/>
      <w:r w:rsidRPr="00032A17">
        <w:rPr>
          <w:rFonts w:ascii="Arial" w:eastAsia="Times New Roman" w:hAnsi="Arial" w:cs="Arial"/>
          <w:color w:val="000000"/>
          <w:sz w:val="20"/>
          <w:szCs w:val="20"/>
        </w:rPr>
        <w:t xml:space="preserve"> и </w:t>
      </w:r>
      <w:proofErr w:type="spellStart"/>
      <w:r w:rsidRPr="00032A17">
        <w:rPr>
          <w:rFonts w:ascii="Arial" w:eastAsia="Times New Roman" w:hAnsi="Arial" w:cs="Arial"/>
          <w:color w:val="000000"/>
          <w:sz w:val="20"/>
          <w:szCs w:val="20"/>
        </w:rPr>
        <w:t>специалитета</w:t>
      </w:r>
      <w:proofErr w:type="spellEnd"/>
      <w:r w:rsidRPr="00032A17">
        <w:rPr>
          <w:rFonts w:ascii="Arial" w:eastAsia="Times New Roman" w:hAnsi="Arial" w:cs="Arial"/>
          <w:color w:val="000000"/>
          <w:sz w:val="20"/>
          <w:szCs w:val="20"/>
        </w:rPr>
        <w:t xml:space="preserve"> действительны 4 года, следующих за годом получения таких результатов.</w:t>
      </w:r>
      <w:proofErr w:type="gramEnd"/>
      <w:r w:rsidRPr="00032A17">
        <w:rPr>
          <w:rFonts w:ascii="Arial" w:eastAsia="Times New Roman" w:hAnsi="Arial" w:cs="Arial"/>
          <w:color w:val="000000"/>
          <w:sz w:val="20"/>
          <w:szCs w:val="20"/>
        </w:rPr>
        <w:t xml:space="preserve"> В связи с этим, свидетельства ЕГЭ 2012 года действительны до конца 2016 года, а свидетельства ЕГЭ 2013 года действительны до конца 2017 года.</w:t>
      </w:r>
    </w:p>
    <w:p w:rsidR="000425F8" w:rsidRDefault="000425F8"/>
    <w:sectPr w:rsidR="000425F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032A17"/>
    <w:rsid w:val="00032A17"/>
    <w:rsid w:val="000425F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link w:val="30"/>
    <w:uiPriority w:val="9"/>
    <w:qFormat/>
    <w:rsid w:val="00032A17"/>
    <w:pPr>
      <w:spacing w:before="150" w:after="300" w:line="240" w:lineRule="auto"/>
      <w:outlineLvl w:val="2"/>
    </w:pPr>
    <w:rPr>
      <w:rFonts w:ascii="Arial" w:eastAsia="Times New Roman" w:hAnsi="Arial" w:cs="Arial"/>
      <w:color w:val="5185B4"/>
      <w:spacing w:val="-15"/>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032A17"/>
    <w:rPr>
      <w:rFonts w:ascii="Arial" w:eastAsia="Times New Roman" w:hAnsi="Arial" w:cs="Arial"/>
      <w:color w:val="5185B4"/>
      <w:spacing w:val="-15"/>
      <w:sz w:val="27"/>
      <w:szCs w:val="27"/>
    </w:rPr>
  </w:style>
</w:styles>
</file>

<file path=word/webSettings.xml><?xml version="1.0" encoding="utf-8"?>
<w:webSettings xmlns:r="http://schemas.openxmlformats.org/officeDocument/2006/relationships" xmlns:w="http://schemas.openxmlformats.org/wordprocessingml/2006/main">
  <w:divs>
    <w:div w:id="1070808979">
      <w:bodyDiv w:val="1"/>
      <w:marLeft w:val="0"/>
      <w:marRight w:val="0"/>
      <w:marTop w:val="0"/>
      <w:marBottom w:val="0"/>
      <w:divBdr>
        <w:top w:val="none" w:sz="0" w:space="0" w:color="auto"/>
        <w:left w:val="none" w:sz="0" w:space="0" w:color="auto"/>
        <w:bottom w:val="none" w:sz="0" w:space="0" w:color="auto"/>
        <w:right w:val="none" w:sz="0" w:space="0" w:color="auto"/>
      </w:divBdr>
      <w:divsChild>
        <w:div w:id="1651790578">
          <w:marLeft w:val="0"/>
          <w:marRight w:val="0"/>
          <w:marTop w:val="0"/>
          <w:marBottom w:val="0"/>
          <w:divBdr>
            <w:top w:val="none" w:sz="0" w:space="0" w:color="auto"/>
            <w:left w:val="none" w:sz="0" w:space="0" w:color="auto"/>
            <w:bottom w:val="none" w:sz="0" w:space="0" w:color="auto"/>
            <w:right w:val="none" w:sz="0" w:space="0" w:color="auto"/>
          </w:divBdr>
          <w:divsChild>
            <w:div w:id="1418670963">
              <w:marLeft w:val="0"/>
              <w:marRight w:val="0"/>
              <w:marTop w:val="0"/>
              <w:marBottom w:val="0"/>
              <w:divBdr>
                <w:top w:val="none" w:sz="0" w:space="0" w:color="auto"/>
                <w:left w:val="none" w:sz="0" w:space="0" w:color="auto"/>
                <w:bottom w:val="none" w:sz="0" w:space="0" w:color="auto"/>
                <w:right w:val="none" w:sz="0" w:space="0" w:color="auto"/>
              </w:divBdr>
              <w:divsChild>
                <w:div w:id="1187137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763</Words>
  <Characters>4352</Characters>
  <Application>Microsoft Office Word</Application>
  <DocSecurity>0</DocSecurity>
  <Lines>36</Lines>
  <Paragraphs>10</Paragraphs>
  <ScaleCrop>false</ScaleCrop>
  <Company>Reanimator Extreme Edition</Company>
  <LinksUpToDate>false</LinksUpToDate>
  <CharactersWithSpaces>5105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Avril</dc:creator>
  <cp:keywords/>
  <dc:description/>
  <cp:lastModifiedBy>Avril</cp:lastModifiedBy>
  <cp:revision>2</cp:revision>
  <dcterms:created xsi:type="dcterms:W3CDTF">2014-03-14T08:23:00Z</dcterms:created>
  <dcterms:modified xsi:type="dcterms:W3CDTF">2014-03-14T08:23:00Z</dcterms:modified>
</cp:coreProperties>
</file>